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872" w:rsidRDefault="00221872">
      <w:pPr>
        <w:rPr>
          <w:rFonts w:eastAsia="PMingLiU"/>
          <w:sz w:val="24"/>
          <w:szCs w:val="24"/>
        </w:rPr>
      </w:pPr>
      <w:r>
        <w:rPr>
          <w:rFonts w:eastAsia="PMingLiU"/>
          <w:sz w:val="24"/>
          <w:szCs w:val="24"/>
        </w:rPr>
        <w:t>Taken from lecture 1.</w:t>
      </w:r>
    </w:p>
    <w:p w:rsidR="00221872" w:rsidRDefault="00221872">
      <w:pPr>
        <w:rPr>
          <w:rFonts w:eastAsia="PMingLiU"/>
          <w:sz w:val="24"/>
          <w:szCs w:val="24"/>
        </w:rPr>
      </w:pPr>
    </w:p>
    <w:p w:rsidR="00221872" w:rsidRDefault="00221872">
      <w:pPr>
        <w:rPr>
          <w:rFonts w:eastAsia="PMingLiU"/>
          <w:sz w:val="24"/>
          <w:szCs w:val="24"/>
        </w:rPr>
      </w:pPr>
      <w:r>
        <w:rPr>
          <w:rFonts w:ascii="Symbol" w:hAnsi="Symbol" w:cs="Symbol"/>
          <w:noProof/>
          <w:sz w:val="24"/>
          <w:szCs w:val="24"/>
        </w:rPr>
        <w:sym w:font="Symbol" w:char="F0B7"/>
      </w:r>
      <w:r>
        <w:rPr>
          <w:rFonts w:eastAsia="PMingLiU"/>
          <w:sz w:val="24"/>
          <w:szCs w:val="24"/>
        </w:rPr>
        <w:t xml:space="preserve"> Until 1960’s behaviourism, a teacher centred theory, was the dominant</w:t>
      </w:r>
    </w:p>
    <w:p w:rsidR="00221872" w:rsidRDefault="00221872">
      <w:pPr>
        <w:rPr>
          <w:rFonts w:eastAsia="PMingLiU"/>
          <w:sz w:val="24"/>
          <w:szCs w:val="24"/>
        </w:rPr>
      </w:pPr>
      <w:r>
        <w:rPr>
          <w:rFonts w:eastAsia="PMingLiU"/>
          <w:sz w:val="24"/>
          <w:szCs w:val="24"/>
        </w:rPr>
        <w:t>view of learning;</w:t>
      </w:r>
    </w:p>
    <w:p w:rsidR="00221872" w:rsidRDefault="00221872">
      <w:pPr>
        <w:rPr>
          <w:rFonts w:eastAsia="PMingLiU"/>
          <w:sz w:val="24"/>
          <w:szCs w:val="24"/>
        </w:rPr>
      </w:pPr>
      <w:r>
        <w:rPr>
          <w:rFonts w:eastAsia="PMingLiU"/>
          <w:sz w:val="24"/>
          <w:szCs w:val="24"/>
        </w:rPr>
        <w:t>since then, student centred theories have become more influential and</w:t>
      </w:r>
    </w:p>
    <w:p w:rsidR="00221872" w:rsidRDefault="00221872">
      <w:pPr>
        <w:rPr>
          <w:rFonts w:eastAsia="PMingLiU"/>
          <w:sz w:val="24"/>
          <w:szCs w:val="24"/>
        </w:rPr>
      </w:pPr>
      <w:r>
        <w:rPr>
          <w:rFonts w:eastAsia="PMingLiU"/>
          <w:sz w:val="24"/>
          <w:szCs w:val="24"/>
        </w:rPr>
        <w:t>literacy instruction has changed to reflect these theories.</w:t>
      </w:r>
    </w:p>
    <w:p w:rsidR="00221872" w:rsidRDefault="00221872">
      <w:pPr>
        <w:rPr>
          <w:rFonts w:eastAsia="PMingLiU"/>
          <w:sz w:val="24"/>
          <w:szCs w:val="24"/>
        </w:rPr>
      </w:pPr>
    </w:p>
    <w:p w:rsidR="00221872" w:rsidRDefault="00221872">
      <w:pPr>
        <w:rPr>
          <w:rFonts w:eastAsia="Tahoma-Bold"/>
          <w:b/>
          <w:bCs/>
          <w:sz w:val="24"/>
          <w:szCs w:val="24"/>
        </w:rPr>
      </w:pPr>
      <w:r>
        <w:rPr>
          <w:rFonts w:eastAsia="Tahoma-Bold"/>
          <w:b/>
          <w:bCs/>
          <w:sz w:val="24"/>
          <w:szCs w:val="24"/>
        </w:rPr>
        <w:t>Behaviourism</w:t>
      </w:r>
    </w:p>
    <w:p w:rsidR="00221872" w:rsidRDefault="00221872">
      <w:pPr>
        <w:rPr>
          <w:rFonts w:eastAsia="Tahoma-Bold"/>
          <w:b/>
          <w:bCs/>
          <w:sz w:val="24"/>
          <w:szCs w:val="24"/>
        </w:rPr>
      </w:pPr>
    </w:p>
    <w:p w:rsidR="00221872" w:rsidRDefault="00221872">
      <w:pPr>
        <w:rPr>
          <w:rFonts w:eastAsia="PMingLiU"/>
          <w:sz w:val="24"/>
          <w:szCs w:val="24"/>
        </w:rPr>
      </w:pPr>
      <w:r>
        <w:rPr>
          <w:rFonts w:eastAsia="PMingLiU"/>
          <w:sz w:val="24"/>
          <w:szCs w:val="24"/>
        </w:rPr>
        <w:t>Behaviourists focus on the observable and measureable aspects of</w:t>
      </w:r>
    </w:p>
    <w:p w:rsidR="00221872" w:rsidRDefault="00221872">
      <w:pPr>
        <w:rPr>
          <w:rFonts w:eastAsia="PMingLiU"/>
          <w:sz w:val="24"/>
          <w:szCs w:val="24"/>
        </w:rPr>
      </w:pPr>
      <w:r>
        <w:rPr>
          <w:rFonts w:eastAsia="PMingLiU"/>
          <w:sz w:val="24"/>
          <w:szCs w:val="24"/>
        </w:rPr>
        <w:t>students’ behaviour.</w:t>
      </w:r>
    </w:p>
    <w:p w:rsidR="00221872" w:rsidRDefault="00221872">
      <w:pPr>
        <w:rPr>
          <w:rFonts w:eastAsia="PMingLiU"/>
          <w:sz w:val="24"/>
          <w:szCs w:val="24"/>
        </w:rPr>
      </w:pPr>
    </w:p>
    <w:p w:rsidR="00221872" w:rsidRDefault="00221872">
      <w:pPr>
        <w:rPr>
          <w:rFonts w:eastAsia="PMingLiU"/>
          <w:sz w:val="24"/>
          <w:szCs w:val="24"/>
        </w:rPr>
      </w:pPr>
      <w:r>
        <w:rPr>
          <w:rFonts w:ascii="Symbol" w:hAnsi="Symbol" w:cs="Symbol"/>
          <w:noProof/>
          <w:sz w:val="24"/>
          <w:szCs w:val="24"/>
        </w:rPr>
        <w:sym w:font="Symbol" w:char="F0B7"/>
      </w:r>
      <w:r>
        <w:rPr>
          <w:rFonts w:eastAsia="PMingLiU"/>
          <w:sz w:val="24"/>
          <w:szCs w:val="24"/>
        </w:rPr>
        <w:t xml:space="preserve"> behaviour can be learned or unlearned.</w:t>
      </w:r>
    </w:p>
    <w:p w:rsidR="00221872" w:rsidRDefault="00221872">
      <w:pPr>
        <w:rPr>
          <w:rFonts w:eastAsia="PMingLiU"/>
          <w:sz w:val="24"/>
          <w:szCs w:val="24"/>
        </w:rPr>
      </w:pPr>
      <w:r>
        <w:rPr>
          <w:rFonts w:eastAsia="PMingLiU"/>
          <w:sz w:val="24"/>
          <w:szCs w:val="24"/>
        </w:rPr>
        <w:t/>
      </w:r>
      <w:r>
        <w:rPr>
          <w:rFonts w:ascii="Symbol" w:eastAsia="PMingLiU" w:hAnsi="Symbol" w:cs="Symbol" w:hint="eastAsia"/>
          <w:noProof/>
          <w:sz w:val="24"/>
          <w:szCs w:val="24"/>
        </w:rPr>
        <w:sym w:font="Symbol" w:char="F0B7"/>
      </w:r>
      <w:r>
        <w:rPr>
          <w:rFonts w:eastAsia="PMingLiU"/>
          <w:sz w:val="24"/>
          <w:szCs w:val="24"/>
        </w:rPr>
        <w:t xml:space="preserve"> learning is the result of stimulus-and-response behaviour.</w:t>
      </w:r>
    </w:p>
    <w:p w:rsidR="00221872" w:rsidRDefault="00221872">
      <w:pPr>
        <w:rPr>
          <w:rFonts w:eastAsia="PMingLiU"/>
          <w:sz w:val="24"/>
          <w:szCs w:val="24"/>
        </w:rPr>
      </w:pPr>
      <w:r>
        <w:rPr>
          <w:rFonts w:ascii="Symbol" w:hAnsi="Symbol" w:cs="Symbol"/>
          <w:noProof/>
          <w:sz w:val="24"/>
          <w:szCs w:val="24"/>
        </w:rPr>
        <w:sym w:font="Symbol" w:char="F0B7"/>
      </w:r>
      <w:r>
        <w:rPr>
          <w:rFonts w:eastAsia="PMingLiU"/>
          <w:sz w:val="24"/>
          <w:szCs w:val="24"/>
        </w:rPr>
        <w:t xml:space="preserve"> learn by using a series of discrete skills and sub-skills.</w:t>
      </w:r>
    </w:p>
    <w:p w:rsidR="00221872" w:rsidRDefault="00221872">
      <w:pPr>
        <w:rPr>
          <w:rFonts w:eastAsia="PMingLiU"/>
          <w:sz w:val="24"/>
          <w:szCs w:val="24"/>
        </w:rPr>
      </w:pPr>
      <w:r>
        <w:rPr>
          <w:rFonts w:ascii="Symbol" w:hAnsi="Symbol" w:cs="Symbol"/>
          <w:noProof/>
          <w:sz w:val="24"/>
          <w:szCs w:val="24"/>
        </w:rPr>
        <w:sym w:font="Symbol" w:char="F0B7"/>
      </w:r>
      <w:r>
        <w:rPr>
          <w:rFonts w:eastAsia="PMingLiU"/>
          <w:sz w:val="24"/>
          <w:szCs w:val="24"/>
        </w:rPr>
        <w:t xml:space="preserve"> teacher’s active role is that of the dispenser of knowledge.</w:t>
      </w:r>
    </w:p>
    <w:p w:rsidR="00221872" w:rsidRDefault="00221872">
      <w:pPr>
        <w:rPr>
          <w:rFonts w:eastAsia="PMingLiU"/>
          <w:sz w:val="24"/>
          <w:szCs w:val="24"/>
        </w:rPr>
      </w:pPr>
      <w:r>
        <w:rPr>
          <w:rFonts w:ascii="Symbol" w:hAnsi="Symbol" w:cs="Symbol"/>
          <w:noProof/>
          <w:sz w:val="24"/>
          <w:szCs w:val="24"/>
        </w:rPr>
        <w:sym w:font="Symbol" w:char="F0B7"/>
      </w:r>
      <w:r>
        <w:rPr>
          <w:rFonts w:eastAsia="PMingLiU"/>
          <w:sz w:val="24"/>
          <w:szCs w:val="24"/>
        </w:rPr>
        <w:t xml:space="preserve"> teachers use explicit instruction to teach skills in a planned, sequential</w:t>
      </w:r>
    </w:p>
    <w:p w:rsidR="00221872" w:rsidRDefault="00221872">
      <w:pPr>
        <w:rPr>
          <w:rFonts w:eastAsia="PMingLiU"/>
          <w:sz w:val="24"/>
          <w:szCs w:val="24"/>
        </w:rPr>
      </w:pPr>
      <w:r>
        <w:rPr>
          <w:rFonts w:eastAsia="PMingLiU"/>
          <w:sz w:val="24"/>
          <w:szCs w:val="24"/>
        </w:rPr>
        <w:t>structure.</w:t>
      </w:r>
    </w:p>
    <w:p w:rsidR="00221872" w:rsidRDefault="00221872">
      <w:pPr>
        <w:rPr>
          <w:rFonts w:eastAsia="PMingLiU"/>
          <w:sz w:val="24"/>
          <w:szCs w:val="24"/>
        </w:rPr>
      </w:pPr>
      <w:r>
        <w:rPr>
          <w:rFonts w:ascii="Symbol" w:hAnsi="Symbol" w:cs="Symbol"/>
          <w:noProof/>
          <w:sz w:val="24"/>
          <w:szCs w:val="24"/>
        </w:rPr>
        <w:sym w:font="Symbol" w:char="F0B7"/>
      </w:r>
      <w:r>
        <w:rPr>
          <w:rFonts w:eastAsia="PMingLiU"/>
          <w:sz w:val="24"/>
          <w:szCs w:val="24"/>
        </w:rPr>
        <w:t xml:space="preserve"> information is presented in small steps.</w:t>
      </w:r>
    </w:p>
    <w:p w:rsidR="00221872" w:rsidRDefault="00221872">
      <w:pPr>
        <w:rPr>
          <w:rFonts w:eastAsia="PMingLiU"/>
          <w:sz w:val="24"/>
          <w:szCs w:val="24"/>
        </w:rPr>
      </w:pPr>
      <w:r>
        <w:rPr>
          <w:rFonts w:ascii="Symbol" w:hAnsi="Symbol" w:cs="Symbol"/>
          <w:noProof/>
          <w:sz w:val="24"/>
          <w:szCs w:val="24"/>
        </w:rPr>
        <w:sym w:font="Symbol" w:char="F0B7"/>
      </w:r>
      <w:r>
        <w:rPr>
          <w:rFonts w:eastAsia="PMingLiU"/>
          <w:sz w:val="24"/>
          <w:szCs w:val="24"/>
        </w:rPr>
        <w:t xml:space="preserve"> reinforced through practice.</w:t>
      </w:r>
    </w:p>
    <w:p w:rsidR="00221872" w:rsidRDefault="00221872">
      <w:pPr>
        <w:rPr>
          <w:rFonts w:eastAsia="PMingLiU"/>
          <w:sz w:val="24"/>
          <w:szCs w:val="24"/>
        </w:rPr>
      </w:pPr>
    </w:p>
    <w:p w:rsidR="00221872" w:rsidRDefault="00221872">
      <w:pPr>
        <w:rPr>
          <w:rFonts w:eastAsia="PMingLiU"/>
          <w:sz w:val="24"/>
          <w:szCs w:val="24"/>
        </w:rPr>
      </w:pPr>
    </w:p>
    <w:p w:rsidR="00221872" w:rsidRDefault="00221872">
      <w:pPr>
        <w:rPr>
          <w:rFonts w:eastAsia="PMingLiU"/>
          <w:sz w:val="24"/>
          <w:szCs w:val="24"/>
        </w:rPr>
      </w:pPr>
    </w:p>
    <w:p w:rsidR="00221872" w:rsidRDefault="00221872">
      <w:pPr>
        <w:rPr>
          <w:rFonts w:eastAsia="PMingLiU"/>
          <w:sz w:val="24"/>
          <w:szCs w:val="24"/>
        </w:rPr>
      </w:pPr>
      <w:r>
        <w:rPr>
          <w:rFonts w:eastAsia="PMingLiU"/>
          <w:sz w:val="24"/>
          <w:szCs w:val="24"/>
        </w:rPr>
        <w:t xml:space="preserve">More info can be found concerning </w:t>
      </w:r>
      <w:r>
        <w:rPr>
          <w:rFonts w:eastAsia="PMingLiU"/>
          <w:sz w:val="24"/>
          <w:szCs w:val="24"/>
          <w:u w:val="single"/>
        </w:rPr>
        <w:t xml:space="preserve">Ivan Pavlov ‘s </w:t>
      </w:r>
      <w:r>
        <w:rPr>
          <w:rFonts w:eastAsia="PMingLiU"/>
          <w:sz w:val="24"/>
          <w:szCs w:val="24"/>
        </w:rPr>
        <w:t xml:space="preserve">experiments with dog’s which influenced the behavioural psychology In </w:t>
      </w:r>
      <w:r>
        <w:rPr>
          <w:rFonts w:eastAsia="PMingLiU"/>
          <w:sz w:val="24"/>
          <w:szCs w:val="24"/>
          <w:u w:val="single"/>
        </w:rPr>
        <w:t xml:space="preserve">reading 2 </w:t>
      </w:r>
      <w:r>
        <w:rPr>
          <w:rFonts w:eastAsia="PMingLiU"/>
          <w:sz w:val="24"/>
          <w:szCs w:val="24"/>
        </w:rPr>
        <w:t>(pp. 164 - 166)</w:t>
      </w:r>
    </w:p>
    <w:p w:rsidR="00221872" w:rsidRDefault="00221872">
      <w:pPr>
        <w:rPr>
          <w:rFonts w:eastAsia="PMingLiU"/>
          <w:sz w:val="24"/>
          <w:szCs w:val="24"/>
        </w:rPr>
      </w:pPr>
      <w:r>
        <w:rPr>
          <w:rFonts w:eastAsia="PMingLiU"/>
          <w:sz w:val="24"/>
          <w:szCs w:val="24"/>
        </w:rPr>
        <w:t>“Learning to read was thought of as matching the correct verbal response to the appropriate visual stimulus - that is, saying the right word when the word was shown” flashcards used with words and single alphabetic letters used.</w:t>
      </w:r>
    </w:p>
    <w:p w:rsidR="00221872" w:rsidRDefault="00221872">
      <w:pPr>
        <w:rPr>
          <w:rFonts w:eastAsia="PMingLiU"/>
          <w:sz w:val="24"/>
          <w:szCs w:val="24"/>
        </w:rPr>
      </w:pPr>
      <w:r>
        <w:rPr>
          <w:rFonts w:eastAsia="PMingLiU"/>
          <w:sz w:val="24"/>
          <w:szCs w:val="24"/>
        </w:rPr>
        <w:t>correct responses praised errors ignored.</w:t>
      </w:r>
    </w:p>
    <w:p w:rsidR="00000000" w:rsidRDefault="00221872" w:rsidP="00221872">
      <w:r>
        <w:rPr>
          <w:rFonts w:eastAsia="PMingLiU"/>
          <w:sz w:val="24"/>
          <w:szCs w:val="24"/>
        </w:rPr>
        <w:t>these methods worked effectively for some students yet failed others. (pp. 164 - 166 reading 2 - Emmit et al (2007)</w:t>
      </w:r>
    </w:p>
    <w:sectPr w:rsidR="00000000" w:rsidSect="00221872">
      <w:headerReference w:type="default" r:id="rId6"/>
      <w:footerReference w:type="default" r:id="rId7"/>
      <w:pgSz w:w="12240" w:h="15840"/>
      <w:pgMar w:top="1440" w:right="1800" w:bottom="1440" w:left="1800" w:header="720" w:footer="864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1872" w:rsidRDefault="00221872" w:rsidP="00221872">
      <w:r>
        <w:separator/>
      </w:r>
    </w:p>
  </w:endnote>
  <w:endnote w:type="continuationSeparator" w:id="0">
    <w:p w:rsidR="00221872" w:rsidRDefault="00221872" w:rsidP="002218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-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872" w:rsidRDefault="00221872">
    <w:pPr>
      <w:tabs>
        <w:tab w:val="center" w:pos="4320"/>
        <w:tab w:val="right" w:pos="8640"/>
      </w:tabs>
      <w:rPr>
        <w:rFonts w:cstheme="minorBidi"/>
        <w:kern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1872" w:rsidRDefault="00221872" w:rsidP="00221872">
      <w:r>
        <w:separator/>
      </w:r>
    </w:p>
  </w:footnote>
  <w:footnote w:type="continuationSeparator" w:id="0">
    <w:p w:rsidR="00221872" w:rsidRDefault="00221872" w:rsidP="002218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872" w:rsidRDefault="00221872">
    <w:pPr>
      <w:tabs>
        <w:tab w:val="center" w:pos="4320"/>
        <w:tab w:val="right" w:pos="8640"/>
      </w:tabs>
      <w:rPr>
        <w:rFonts w:cstheme="minorBidi"/>
        <w:kern w:val="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lorPos" w:val="-1"/>
    <w:docVar w:name="ColorSet" w:val="-1"/>
    <w:docVar w:name="StylePos" w:val="-1"/>
    <w:docVar w:name="StyleSet" w:val="-1"/>
  </w:docVars>
  <w:rsids>
    <w:rsidRoot w:val="00221872"/>
    <w:rsid w:val="00221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Times New Roman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0</Pages>
  <Words>0</Words>
  <Characters>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0</cp:revision>
</cp:coreProperties>
</file>